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9BA8" w14:textId="77777777" w:rsidR="000116F1" w:rsidRDefault="0041612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TÍTULO DEL TRABAJO CENTRADO, CON LETRAS MAYÚSCULAS Y EN NEGRITAS EN TAMAÑO 12, LETRA TIMES NEW ROMAN.</w:t>
      </w:r>
    </w:p>
    <w:p w14:paraId="5E4149BB" w14:textId="77777777" w:rsidR="000116F1" w:rsidRDefault="000116F1">
      <w:pPr>
        <w:jc w:val="both"/>
        <w:rPr>
          <w:sz w:val="20"/>
          <w:szCs w:val="20"/>
        </w:rPr>
      </w:pPr>
    </w:p>
    <w:p w14:paraId="09B672A3" w14:textId="77777777" w:rsidR="000116F1" w:rsidRDefault="0041612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de los autores (nombre y apellido) con letra de tamaño 11, dirección para correspondencia, fax, correo electrónico del responsable del trabajo, centrado.</w:t>
      </w:r>
    </w:p>
    <w:p w14:paraId="375899AD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0C601B" w14:textId="77777777" w:rsidR="000116F1" w:rsidRDefault="0041612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Palabras clave: tres palabras, escritas en letra cursiva, tamaño 10, centrado.</w:t>
      </w:r>
    </w:p>
    <w:p w14:paraId="3ECFD8FB" w14:textId="77777777" w:rsidR="000116F1" w:rsidRDefault="000116F1">
      <w:pPr>
        <w:jc w:val="both"/>
        <w:rPr>
          <w:sz w:val="20"/>
          <w:szCs w:val="20"/>
        </w:rPr>
        <w:sectPr w:rsidR="000116F1">
          <w:headerReference w:type="default" r:id="rId8"/>
          <w:footerReference w:type="even" r:id="rId9"/>
          <w:footerReference w:type="default" r:id="rId10"/>
          <w:pgSz w:w="12240" w:h="15840"/>
          <w:pgMar w:top="1701" w:right="850" w:bottom="850" w:left="850" w:header="720" w:footer="720" w:gutter="0"/>
          <w:pgNumType w:start="1"/>
          <w:cols w:space="720"/>
        </w:sectPr>
      </w:pPr>
    </w:p>
    <w:p w14:paraId="46C3E19C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Introducción.</w:t>
      </w:r>
      <w:r>
        <w:rPr>
          <w:rFonts w:ascii="Times New Roman" w:hAnsi="Times New Roman" w:cs="Times New Roman"/>
          <w:sz w:val="20"/>
          <w:szCs w:val="20"/>
        </w:rPr>
        <w:t xml:space="preserve"> La palabra introducción va escrita con </w:t>
      </w:r>
      <w:r>
        <w:rPr>
          <w:rFonts w:ascii="Times New Roman" w:hAnsi="Times New Roman" w:cs="Times New Roman"/>
          <w:b/>
          <w:sz w:val="20"/>
          <w:szCs w:val="20"/>
        </w:rPr>
        <w:t>negrita</w:t>
      </w:r>
      <w:r>
        <w:rPr>
          <w:rFonts w:ascii="Times New Roman" w:hAnsi="Times New Roman" w:cs="Times New Roman"/>
          <w:sz w:val="20"/>
          <w:szCs w:val="20"/>
        </w:rPr>
        <w:t xml:space="preserve">, el resto del texto deberá ir escrito con letra normal, Times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tamaño 10, a dos columnas, justificado. Usar márgenes de 3 cm arriba y 1.5 cm en los otros 3 lados de la página. Optimizar el uso del espacio para escribir lo más importante del tr</w:t>
      </w:r>
      <w:r>
        <w:rPr>
          <w:rFonts w:ascii="Times New Roman" w:hAnsi="Times New Roman" w:cs="Times New Roman"/>
          <w:sz w:val="20"/>
          <w:szCs w:val="20"/>
        </w:rPr>
        <w:t>abajo, no usar sangría. Revisar la redacción para utilizar las puntuaciones correctamente. No dejar espacios entre párrafos.  Las referencias deberán ir numeradas, entre paréntesis y en orden de aparición, para ahorrar espacio.</w:t>
      </w:r>
    </w:p>
    <w:p w14:paraId="63B30200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609C27" w14:textId="77777777" w:rsidR="000116F1" w:rsidRDefault="0041612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Objetivo. </w:t>
      </w:r>
      <w:r>
        <w:rPr>
          <w:rFonts w:ascii="Times New Roman" w:hAnsi="Times New Roman" w:cs="Times New Roman"/>
          <w:sz w:val="20"/>
          <w:szCs w:val="20"/>
        </w:rPr>
        <w:t>Definir el objeti</w:t>
      </w:r>
      <w:r>
        <w:rPr>
          <w:rFonts w:ascii="Times New Roman" w:hAnsi="Times New Roman" w:cs="Times New Roman"/>
          <w:sz w:val="20"/>
          <w:szCs w:val="20"/>
        </w:rPr>
        <w:t>vo del trabajo.</w:t>
      </w:r>
    </w:p>
    <w:p w14:paraId="4653826C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BF458D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Metodología</w:t>
      </w:r>
      <w:r>
        <w:rPr>
          <w:rFonts w:ascii="Times New Roman" w:hAnsi="Times New Roman" w:cs="Times New Roman"/>
          <w:sz w:val="20"/>
          <w:szCs w:val="20"/>
        </w:rPr>
        <w:t xml:space="preserve">. La palabra metodología se escribirá con </w:t>
      </w:r>
      <w:r>
        <w:rPr>
          <w:rFonts w:ascii="Times New Roman" w:hAnsi="Times New Roman" w:cs="Times New Roman"/>
          <w:b/>
          <w:sz w:val="20"/>
          <w:szCs w:val="20"/>
        </w:rPr>
        <w:t>negrita,</w:t>
      </w:r>
      <w:r>
        <w:rPr>
          <w:rFonts w:ascii="Times New Roman" w:hAnsi="Times New Roman" w:cs="Times New Roman"/>
          <w:sz w:val="20"/>
          <w:szCs w:val="20"/>
        </w:rPr>
        <w:t xml:space="preserve"> el resto del texto con letra normal en tamaño 10. No describir paso a paso las técnicas, mejor explicar la estrategia del trabajo y citar las referencias correspondientes, para </w:t>
      </w:r>
      <w:r>
        <w:rPr>
          <w:rFonts w:ascii="Times New Roman" w:hAnsi="Times New Roman" w:cs="Times New Roman"/>
          <w:sz w:val="20"/>
          <w:szCs w:val="20"/>
        </w:rPr>
        <w:t>aprovechar el espacio. Los nombres científicos van en letra</w:t>
      </w:r>
      <w:r>
        <w:rPr>
          <w:rFonts w:ascii="Times New Roman" w:hAnsi="Times New Roman" w:cs="Times New Roman"/>
          <w:i/>
          <w:sz w:val="20"/>
          <w:szCs w:val="20"/>
        </w:rPr>
        <w:t xml:space="preserve"> cursiva</w:t>
      </w:r>
      <w:r>
        <w:rPr>
          <w:rFonts w:ascii="Times New Roman" w:hAnsi="Times New Roman" w:cs="Times New Roman"/>
          <w:sz w:val="20"/>
          <w:szCs w:val="20"/>
        </w:rPr>
        <w:t>. Para los compuestos químicos usar fórmulas condensadas, y su concentración en g/L, M o %, según convenga.</w:t>
      </w:r>
      <w:r>
        <w:rPr>
          <w:rFonts w:ascii="Times New Roman" w:hAnsi="Times New Roman" w:cs="Times New Roman"/>
          <w:sz w:val="18"/>
          <w:szCs w:val="18"/>
        </w:rPr>
        <w:t xml:space="preserve"> Usar Sistema Internacional de Unidades.</w:t>
      </w:r>
    </w:p>
    <w:p w14:paraId="20DBDD4F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C5E42F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Resultados y discusión</w:t>
      </w:r>
      <w:r>
        <w:rPr>
          <w:rFonts w:ascii="Times New Roman" w:hAnsi="Times New Roman" w:cs="Times New Roman"/>
          <w:sz w:val="20"/>
          <w:szCs w:val="20"/>
        </w:rPr>
        <w:t xml:space="preserve">. Las palabras resultados y discusión van con </w:t>
      </w:r>
      <w:r>
        <w:rPr>
          <w:rFonts w:ascii="Times New Roman" w:hAnsi="Times New Roman" w:cs="Times New Roman"/>
          <w:b/>
          <w:sz w:val="20"/>
          <w:szCs w:val="20"/>
        </w:rPr>
        <w:t>negrita</w:t>
      </w:r>
      <w:r>
        <w:rPr>
          <w:rFonts w:ascii="Times New Roman" w:hAnsi="Times New Roman" w:cs="Times New Roman"/>
          <w:sz w:val="20"/>
          <w:szCs w:val="20"/>
        </w:rPr>
        <w:t>, el resto del texto en letra normal. En esta sección se podrán incluir figuras o tablas y deben ser mencionadas en el texto y numeradas de manera secuencial. No se aceptarán trabaj</w:t>
      </w:r>
      <w:r>
        <w:rPr>
          <w:rFonts w:ascii="Times New Roman" w:hAnsi="Times New Roman" w:cs="Times New Roman"/>
          <w:sz w:val="20"/>
          <w:szCs w:val="20"/>
        </w:rPr>
        <w:t xml:space="preserve">os que carezcan de alguna de las secciones aquí citadas, ni aquellos que estén escritos en menos de 80% del espacio de una página. Usar letra Times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tamaño 10. Usar una </w:t>
      </w:r>
      <w:proofErr w:type="spellStart"/>
      <w:r>
        <w:rPr>
          <w:rFonts w:ascii="Times New Roman" w:hAnsi="Times New Roman" w:cs="Times New Roman"/>
          <w:sz w:val="20"/>
          <w:szCs w:val="20"/>
        </w:rPr>
        <w:t>sóla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página.</w:t>
      </w:r>
    </w:p>
    <w:p w14:paraId="1BCFB9AA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127964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resumen será reproducido después de la aceptación por el c</w:t>
      </w:r>
      <w:r>
        <w:rPr>
          <w:rFonts w:ascii="Times New Roman" w:hAnsi="Times New Roman" w:cs="Times New Roman"/>
          <w:sz w:val="20"/>
          <w:szCs w:val="20"/>
        </w:rPr>
        <w:t>omité científico una vez realizadas las observaciones correspondientes, según sea el caso, por lo que su contenido es responsabilidad de los autores.</w:t>
      </w:r>
    </w:p>
    <w:p w14:paraId="5EC7A181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0"/>
      </w:tblGrid>
      <w:tr w:rsidR="000116F1" w14:paraId="3A7AA2B1" w14:textId="77777777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A33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8D56E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09AB4" w14:textId="77777777" w:rsidR="000116F1" w:rsidRDefault="00416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un espacio como este se pueden colocar figuras, usar Sistema Internacional de Unidades, así como núm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eros y símbolos adecuados, usar letra de tamaño 9.</w:t>
            </w:r>
          </w:p>
          <w:p w14:paraId="01BBB8A5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74FD6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E7992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C0332D" w14:textId="6036A43B" w:rsidR="000116F1" w:rsidRDefault="0041612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Figura. 1</w:t>
      </w:r>
      <w:r>
        <w:rPr>
          <w:rFonts w:ascii="Times New Roman" w:hAnsi="Times New Roman" w:cs="Times New Roman"/>
          <w:sz w:val="18"/>
          <w:szCs w:val="18"/>
        </w:rPr>
        <w:t xml:space="preserve">. Las figuras llevan una descripción corta al pie, centrada </w:t>
      </w:r>
      <w:proofErr w:type="spellStart"/>
      <w:r>
        <w:rPr>
          <w:rFonts w:ascii="Times New Roman" w:hAnsi="Times New Roman" w:cs="Times New Roman"/>
          <w:sz w:val="18"/>
          <w:szCs w:val="18"/>
        </w:rPr>
        <w:t>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letra tamaño 9, Times New </w:t>
      </w:r>
      <w:proofErr w:type="spellStart"/>
      <w:r>
        <w:rPr>
          <w:rFonts w:ascii="Times New Roman" w:hAnsi="Times New Roman" w:cs="Times New Roman"/>
          <w:sz w:val="18"/>
          <w:szCs w:val="18"/>
        </w:rPr>
        <w:t>Roman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177F4C8" w14:textId="77777777" w:rsidR="000116F1" w:rsidRDefault="000116F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1F64F50" w14:textId="77777777" w:rsidR="000116F1" w:rsidRDefault="000116F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4D5B72" w14:textId="77777777" w:rsidR="000116F1" w:rsidRDefault="0041612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Cuadro 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Se puede insertar un cuadro. El título va con letra tamaño 9, Times New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centrado y arriba</w:t>
      </w:r>
    </w:p>
    <w:tbl>
      <w:tblPr>
        <w:tblStyle w:val="a0"/>
        <w:tblW w:w="4218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589"/>
        <w:gridCol w:w="1282"/>
      </w:tblGrid>
      <w:tr w:rsidR="000116F1" w14:paraId="5DF71C61" w14:textId="77777777">
        <w:trPr>
          <w:trHeight w:val="23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4C5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EA09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2778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F1" w14:paraId="0DE7DEB3" w14:textId="77777777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3C1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203F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D18E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F1" w14:paraId="54EF0712" w14:textId="77777777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FA8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F41C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2DD" w14:textId="77777777" w:rsidR="000116F1" w:rsidRDefault="000116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EF0EC2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1624C9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sombrear las celdas porque se puede perder la información.</w:t>
      </w:r>
    </w:p>
    <w:p w14:paraId="528DF3AF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CA510C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Conclusiones</w:t>
      </w:r>
      <w:r>
        <w:rPr>
          <w:rFonts w:ascii="Times New Roman" w:hAnsi="Times New Roman" w:cs="Times New Roman"/>
          <w:sz w:val="20"/>
          <w:szCs w:val="20"/>
        </w:rPr>
        <w:t xml:space="preserve">. La palabra conclusiones se escribirá en </w:t>
      </w:r>
      <w:r>
        <w:rPr>
          <w:rFonts w:ascii="Times New Roman" w:hAnsi="Times New Roman" w:cs="Times New Roman"/>
          <w:b/>
          <w:sz w:val="20"/>
          <w:szCs w:val="20"/>
        </w:rPr>
        <w:t>negrita</w:t>
      </w:r>
      <w:r>
        <w:rPr>
          <w:rFonts w:ascii="Times New Roman" w:hAnsi="Times New Roman" w:cs="Times New Roman"/>
          <w:sz w:val="20"/>
          <w:szCs w:val="20"/>
        </w:rPr>
        <w:t xml:space="preserve">. El resto del texto con letra normal Times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tamaño 10. Las conclusiones son oraciones que deben estar claramente sustentadas en los resultados que se obtuvieron en el experimento o la investigac</w:t>
      </w:r>
      <w:r>
        <w:rPr>
          <w:rFonts w:ascii="Times New Roman" w:hAnsi="Times New Roman" w:cs="Times New Roman"/>
          <w:sz w:val="20"/>
          <w:szCs w:val="20"/>
        </w:rPr>
        <w:t xml:space="preserve">ión realizada. </w:t>
      </w:r>
    </w:p>
    <w:p w14:paraId="2E941659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2A17C6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Agradecimientos</w:t>
      </w:r>
      <w:r>
        <w:rPr>
          <w:rFonts w:ascii="Times New Roman" w:hAnsi="Times New Roman" w:cs="Times New Roman"/>
          <w:sz w:val="20"/>
          <w:szCs w:val="20"/>
        </w:rPr>
        <w:t xml:space="preserve">. La palabra agradecimientos se escribirá en </w:t>
      </w:r>
      <w:r>
        <w:rPr>
          <w:rFonts w:ascii="Times New Roman" w:hAnsi="Times New Roman" w:cs="Times New Roman"/>
          <w:b/>
          <w:sz w:val="20"/>
          <w:szCs w:val="20"/>
        </w:rPr>
        <w:t>negrita</w:t>
      </w:r>
      <w:r>
        <w:rPr>
          <w:rFonts w:ascii="Times New Roman" w:hAnsi="Times New Roman" w:cs="Times New Roman"/>
          <w:sz w:val="20"/>
          <w:szCs w:val="20"/>
        </w:rPr>
        <w:t xml:space="preserve"> en tamaño 10. Se puede escribir aquí la fuente de financiamiento de la investigación o las becas otorgadas durante la realización del trabajo.</w:t>
      </w:r>
    </w:p>
    <w:p w14:paraId="23DEA654" w14:textId="77777777" w:rsidR="000116F1" w:rsidRDefault="00011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9F9C1E" w14:textId="77777777" w:rsidR="000116F1" w:rsidRDefault="004161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Bibliografía</w:t>
      </w:r>
      <w:r>
        <w:rPr>
          <w:rFonts w:ascii="Times New Roman" w:hAnsi="Times New Roman" w:cs="Times New Roman"/>
          <w:sz w:val="20"/>
          <w:szCs w:val="20"/>
        </w:rPr>
        <w:t>. La palabra bi</w:t>
      </w:r>
      <w:r>
        <w:rPr>
          <w:rFonts w:ascii="Times New Roman" w:hAnsi="Times New Roman" w:cs="Times New Roman"/>
          <w:sz w:val="20"/>
          <w:szCs w:val="20"/>
        </w:rPr>
        <w:t xml:space="preserve">bliografía se escribirá en </w:t>
      </w:r>
      <w:r>
        <w:rPr>
          <w:rFonts w:ascii="Times New Roman" w:hAnsi="Times New Roman" w:cs="Times New Roman"/>
          <w:b/>
          <w:sz w:val="20"/>
          <w:szCs w:val="20"/>
        </w:rPr>
        <w:t>negrita</w:t>
      </w:r>
      <w:r>
        <w:rPr>
          <w:rFonts w:ascii="Times New Roman" w:hAnsi="Times New Roman" w:cs="Times New Roman"/>
          <w:sz w:val="20"/>
          <w:szCs w:val="20"/>
        </w:rPr>
        <w:t xml:space="preserve"> en tamaño 10, </w:t>
      </w:r>
      <w:r>
        <w:rPr>
          <w:rFonts w:ascii="Times New Roman" w:hAnsi="Times New Roman" w:cs="Times New Roman"/>
          <w:sz w:val="18"/>
          <w:szCs w:val="18"/>
        </w:rPr>
        <w:t>las citas se escribirán en letra tamaño 9. Los ejemplos a continuación son para artículo, capítulo de libro y memorias de congreso o páginas Web, respectivamente.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Utilizar el formato de los siguientes ejempl</w:t>
      </w:r>
      <w:r>
        <w:rPr>
          <w:rFonts w:ascii="Times New Roman" w:hAnsi="Times New Roman" w:cs="Times New Roman"/>
          <w:color w:val="000000"/>
          <w:sz w:val="18"/>
          <w:szCs w:val="18"/>
        </w:rPr>
        <w:t>os:</w:t>
      </w:r>
    </w:p>
    <w:p w14:paraId="1934ECD7" w14:textId="77777777" w:rsidR="000116F1" w:rsidRDefault="0041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000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R.K. Harris, E.D. Becker, S.M. Cabral de Menezes, P. Granger, R.E Hoffman, K.W. Zilm, </w:t>
      </w:r>
      <w:r w:rsidRPr="0015000C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 xml:space="preserve">Pure Appl.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Chem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2008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80: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59-84.</w:t>
      </w:r>
    </w:p>
    <w:p w14:paraId="1E6EA197" w14:textId="77777777" w:rsidR="000116F1" w:rsidRPr="0015000C" w:rsidRDefault="0041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5000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J. Keeler, </w:t>
      </w:r>
      <w:r w:rsidRPr="0015000C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Understanding NMR Spectroscopy</w:t>
      </w:r>
      <w:r w:rsidRPr="0015000C">
        <w:rPr>
          <w:rFonts w:ascii="Times New Roman" w:hAnsi="Times New Roman" w:cs="Times New Roman"/>
          <w:color w:val="000000"/>
          <w:sz w:val="18"/>
          <w:szCs w:val="18"/>
          <w:lang w:val="en-US"/>
        </w:rPr>
        <w:t>; Wiley, Chichester, England, 2006; pp 429-431.</w:t>
      </w:r>
    </w:p>
    <w:p w14:paraId="1539DB26" w14:textId="77777777" w:rsidR="000116F1" w:rsidRDefault="0041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1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Wiley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Analytical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Magazine, NMR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spec</w:t>
      </w:r>
      <w:r>
        <w:rPr>
          <w:rFonts w:ascii="Times New Roman" w:hAnsi="Times New Roman" w:cs="Times New Roman"/>
          <w:color w:val="000000"/>
          <w:sz w:val="18"/>
          <w:szCs w:val="18"/>
        </w:rPr>
        <w:t>troscopy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https://analyticalscience.wiley.com/topic/browse/nuclear-magnetic-resonance-spectroscopy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revisado</w:t>
      </w:r>
      <w:r>
        <w:rPr>
          <w:rFonts w:ascii="Times New Roman" w:hAnsi="Times New Roman" w:cs="Times New Roman"/>
          <w:color w:val="000000"/>
          <w:sz w:val="18"/>
          <w:szCs w:val="18"/>
        </w:rPr>
        <w:t>: julio 1, 2022)</w:t>
      </w:r>
    </w:p>
    <w:p w14:paraId="67990A9B" w14:textId="77777777" w:rsidR="000116F1" w:rsidRDefault="0001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38D949" w14:textId="77777777" w:rsidR="000116F1" w:rsidRDefault="0001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2F9D81" w14:textId="2B474FC4" w:rsidR="000116F1" w:rsidRDefault="004161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0116F1">
          <w:type w:val="continuous"/>
          <w:pgSz w:w="12240" w:h="15840"/>
          <w:pgMar w:top="1530" w:right="850" w:bottom="850" w:left="850" w:header="720" w:footer="720" w:gutter="0"/>
          <w:cols w:num="2" w:space="720" w:equalWidth="0">
            <w:col w:w="4910" w:space="720"/>
            <w:col w:w="4910" w:space="0"/>
          </w:cols>
        </w:sect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LA EXTENSIÓN DEL RESUMEN NO DEBERÁ EXCEDER A</w:t>
      </w:r>
      <w:r>
        <w:rPr>
          <w:rFonts w:ascii="Times New Roman" w:hAnsi="Times New Roman" w:cs="Times New Roman"/>
          <w:b/>
          <w:sz w:val="20"/>
          <w:szCs w:val="20"/>
        </w:rPr>
        <w:t xml:space="preserve"> UNA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CUARTILLA</w:t>
      </w:r>
      <w:bookmarkStart w:id="0" w:name="_heading=h.gjdgxs" w:colFirst="0" w:colLast="0"/>
      <w:bookmarkEnd w:id="0"/>
    </w:p>
    <w:p w14:paraId="62BA494F" w14:textId="77777777" w:rsidR="000116F1" w:rsidRDefault="000116F1"/>
    <w:sectPr w:rsidR="000116F1">
      <w:pgSz w:w="12240" w:h="15840"/>
      <w:pgMar w:top="1417" w:right="1701" w:bottom="1417" w:left="1701" w:header="993" w:footer="708" w:gutter="0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FEAE" w14:textId="77777777" w:rsidR="00416123" w:rsidRDefault="00416123">
      <w:r>
        <w:separator/>
      </w:r>
    </w:p>
  </w:endnote>
  <w:endnote w:type="continuationSeparator" w:id="0">
    <w:p w14:paraId="592BC6F2" w14:textId="77777777" w:rsidR="00416123" w:rsidRDefault="004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0EB8" w14:textId="77777777" w:rsidR="000116F1" w:rsidRDefault="00416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color w:val="000000"/>
      </w:rPr>
      <w:fldChar w:fldCharType="end"/>
    </w:r>
  </w:p>
  <w:p w14:paraId="60529D6E" w14:textId="77777777" w:rsidR="000116F1" w:rsidRDefault="000116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063F" w14:textId="77777777" w:rsidR="000116F1" w:rsidRDefault="00416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hAnsi="Times New Roman" w:cs="Times New Roman"/>
        <w:b/>
        <w:color w:val="366091"/>
        <w:sz w:val="16"/>
        <w:szCs w:val="16"/>
      </w:rPr>
    </w:pPr>
    <w:r>
      <w:rPr>
        <w:rFonts w:ascii="Times New Roman" w:hAnsi="Times New Roman" w:cs="Times New Roman"/>
        <w:b/>
        <w:color w:val="366091"/>
        <w:sz w:val="16"/>
        <w:szCs w:val="16"/>
      </w:rPr>
      <w:t>Facultad de Ciencias Químicas, Benemérita Universidad Autónoma de Puebla</w:t>
    </w:r>
  </w:p>
  <w:p w14:paraId="318B5968" w14:textId="77777777" w:rsidR="000116F1" w:rsidRDefault="00416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hAnsi="Times New Roman" w:cs="Times New Roman"/>
        <w:b/>
        <w:color w:val="366091"/>
      </w:rPr>
    </w:pPr>
    <w:r>
      <w:rPr>
        <w:rFonts w:ascii="Times New Roman" w:hAnsi="Times New Roman" w:cs="Times New Roman"/>
        <w:b/>
        <w:color w:val="366091"/>
        <w:sz w:val="16"/>
        <w:szCs w:val="16"/>
      </w:rPr>
      <w:t>8 y 9 de septiembre de 2022</w:t>
    </w:r>
  </w:p>
  <w:p w14:paraId="49F1BF4D" w14:textId="77777777" w:rsidR="000116F1" w:rsidRDefault="000116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2242" w14:textId="77777777" w:rsidR="00416123" w:rsidRDefault="00416123">
      <w:r>
        <w:separator/>
      </w:r>
    </w:p>
  </w:footnote>
  <w:footnote w:type="continuationSeparator" w:id="0">
    <w:p w14:paraId="0A7BBAAA" w14:textId="77777777" w:rsidR="00416123" w:rsidRDefault="0041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6B91" w14:textId="1C5485D1" w:rsidR="000116F1" w:rsidRDefault="005B0311" w:rsidP="005B0311">
    <w:pPr>
      <w:pBdr>
        <w:top w:val="nil"/>
        <w:left w:val="nil"/>
        <w:bottom w:val="nil"/>
        <w:right w:val="nil"/>
        <w:between w:val="nil"/>
      </w:pBdr>
      <w:ind w:left="-567" w:right="-1510" w:firstLine="567"/>
      <w:jc w:val="both"/>
      <w:rPr>
        <w:rFonts w:ascii="Times New Roman" w:hAnsi="Times New Roman" w:cs="Times New Roman"/>
        <w:color w:val="366091"/>
        <w:sz w:val="20"/>
        <w:szCs w:val="20"/>
      </w:rPr>
    </w:pPr>
    <w:r w:rsidRPr="005B0311">
      <w:rPr>
        <w:rFonts w:ascii="Times New Roman" w:hAnsi="Times New Roman" w:cs="Times New Roman"/>
        <w:b/>
        <w:noProof/>
        <w:color w:val="366091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9E6190" wp14:editId="30168323">
              <wp:simplePos x="0" y="0"/>
              <wp:positionH relativeFrom="margin">
                <wp:align>right</wp:align>
              </wp:positionH>
              <wp:positionV relativeFrom="paragraph">
                <wp:posOffset>184785</wp:posOffset>
              </wp:positionV>
              <wp:extent cx="1543050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E5D8" w14:textId="4B9D03ED" w:rsidR="005B0311" w:rsidRPr="005B0311" w:rsidRDefault="005B0311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5B0311">
                            <w:rPr>
                              <w:sz w:val="20"/>
                              <w:szCs w:val="20"/>
                            </w:rPr>
                            <w:t>No. de trabajo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E6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3pt;margin-top:14.55pt;width:121.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YdCw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" stroked="f">
              <v:textbox>
                <w:txbxContent>
                  <w:p w14:paraId="1A91E5D8" w14:textId="4B9D03ED" w:rsidR="005B0311" w:rsidRPr="005B0311" w:rsidRDefault="005B0311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5B0311">
                      <w:rPr>
                        <w:sz w:val="20"/>
                        <w:szCs w:val="20"/>
                      </w:rPr>
                      <w:t>No. de trabajo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000C">
      <w:rPr>
        <w:rFonts w:ascii="Times New Roman" w:hAnsi="Times New Roman" w:cs="Times New Roman"/>
        <w:b/>
        <w:noProof/>
        <w:color w:val="366091"/>
        <w:sz w:val="20"/>
        <w:szCs w:val="20"/>
      </w:rPr>
      <w:drawing>
        <wp:inline distT="0" distB="0" distL="0" distR="0" wp14:anchorId="278ED835" wp14:editId="52EAA9E3">
          <wp:extent cx="1155530" cy="656590"/>
          <wp:effectExtent l="0" t="0" r="698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35" cy="66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00C">
      <w:rPr>
        <w:rFonts w:ascii="Times New Roman" w:hAnsi="Times New Roman" w:cs="Times New Roman"/>
        <w:b/>
        <w:color w:val="366091"/>
        <w:sz w:val="20"/>
        <w:szCs w:val="20"/>
      </w:rPr>
      <w:tab/>
    </w:r>
    <w:r>
      <w:rPr>
        <w:rFonts w:ascii="Times New Roman" w:hAnsi="Times New Roman" w:cs="Times New Roman"/>
        <w:b/>
        <w:color w:val="366091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21A"/>
    <w:multiLevelType w:val="multilevel"/>
    <w:tmpl w:val="21DA17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070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F1"/>
    <w:rsid w:val="000116F1"/>
    <w:rsid w:val="0015000C"/>
    <w:rsid w:val="00416123"/>
    <w:rsid w:val="005B0311"/>
    <w:rsid w:val="00A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6124F"/>
  <w15:docId w15:val="{1CFF8F45-59EB-4D0B-99E8-194B4CD0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A1"/>
    <w:rPr>
      <w:rFonts w:eastAsia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302A1"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link w:val="Heading7"/>
    <w:rsid w:val="00D302A1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87017"/>
    <w:pPr>
      <w:ind w:left="720"/>
      <w:contextualSpacing/>
    </w:pPr>
    <w:rPr>
      <w:rFonts w:ascii="Helvetica Neue" w:eastAsia="Helvetica Neue" w:hAnsi="Helvetica Neue" w:cs="Helvetica Neue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78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C6"/>
    <w:rPr>
      <w:rFonts w:ascii="Arial" w:eastAsia="Times New Roman" w:hAnsi="Arial" w:cs="Arial"/>
      <w:sz w:val="24"/>
      <w:szCs w:val="24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578C6"/>
  </w:style>
  <w:style w:type="paragraph" w:styleId="Header">
    <w:name w:val="header"/>
    <w:basedOn w:val="Normal"/>
    <w:link w:val="HeaderChar"/>
    <w:uiPriority w:val="99"/>
    <w:unhideWhenUsed/>
    <w:rsid w:val="005578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8C6"/>
    <w:rPr>
      <w:rFonts w:ascii="Arial" w:eastAsia="Times New Roman" w:hAnsi="Arial" w:cs="Arial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7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5376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9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="Gadugi" w:eastAsiaTheme="minorHAnsi" w:hAnsi="Gadugi" w:cstheme="minorBidi"/>
      <w:i/>
      <w:iCs/>
      <w:color w:val="4F81BD" w:themeColor="accent1"/>
      <w:lang w:val="es-MX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902"/>
    <w:rPr>
      <w:rFonts w:ascii="Gadugi" w:eastAsiaTheme="minorHAnsi" w:hAnsi="Gadugi" w:cstheme="minorBidi"/>
      <w:i/>
      <w:iCs/>
      <w:color w:val="4F81BD" w:themeColor="accent1"/>
      <w:sz w:val="24"/>
      <w:szCs w:val="24"/>
      <w:lang w:val="es-MX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F3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lyticalscience.wiley.com/topic/browse/nuclear-magnetic-resonance-spectroscop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ejtlxOTB5qCWFlwA5yicgiyvg==">AMUW2mXWuNPXMODmJKcVJU7+gafkIX+mfTSxLFeTGFMwk0mwCNl+4EZDy3iDOa6eS39nTUuoGcnl+y493a40CMDz43E0CTQtgnxp2gdyCcXDBem0fQWOI1LTMG+GQTTefShSUtVU9leP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Sánchez</cp:lastModifiedBy>
  <cp:revision>2</cp:revision>
  <dcterms:created xsi:type="dcterms:W3CDTF">2022-07-07T19:42:00Z</dcterms:created>
  <dcterms:modified xsi:type="dcterms:W3CDTF">2022-07-07T19:42:00Z</dcterms:modified>
</cp:coreProperties>
</file>